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DF" w:rsidRPr="003C5EDF" w:rsidRDefault="003C5EDF" w:rsidP="003C5EDF">
      <w:pPr>
        <w:spacing w:after="0"/>
        <w:jc w:val="center"/>
        <w:rPr>
          <w:b/>
        </w:rPr>
      </w:pPr>
      <w:r w:rsidRPr="003C5EDF">
        <w:rPr>
          <w:b/>
        </w:rPr>
        <w:t xml:space="preserve">A Tata-tóvárosi Vízisport Egylet </w:t>
      </w:r>
    </w:p>
    <w:p w:rsidR="003C5EDF" w:rsidRPr="003C5EDF" w:rsidRDefault="003C5EDF" w:rsidP="003C5EDF">
      <w:pPr>
        <w:spacing w:after="0"/>
        <w:jc w:val="center"/>
        <w:rPr>
          <w:b/>
        </w:rPr>
      </w:pPr>
      <w:r w:rsidRPr="003C5EDF">
        <w:rPr>
          <w:b/>
        </w:rPr>
        <w:t>2022-es</w:t>
      </w:r>
    </w:p>
    <w:p w:rsidR="00E63611" w:rsidRDefault="003C5EDF" w:rsidP="003C5EDF">
      <w:pPr>
        <w:spacing w:after="0"/>
        <w:jc w:val="center"/>
        <w:rPr>
          <w:b/>
        </w:rPr>
      </w:pPr>
      <w:r w:rsidRPr="003C5EDF">
        <w:rPr>
          <w:b/>
        </w:rPr>
        <w:t xml:space="preserve">Szakmai </w:t>
      </w:r>
      <w:r w:rsidR="00940CA5">
        <w:rPr>
          <w:b/>
        </w:rPr>
        <w:t xml:space="preserve">és gazdasági </w:t>
      </w:r>
      <w:r w:rsidRPr="003C5EDF">
        <w:rPr>
          <w:b/>
        </w:rPr>
        <w:t>terve</w:t>
      </w:r>
    </w:p>
    <w:p w:rsidR="003C5EDF" w:rsidRDefault="003C5EDF" w:rsidP="003C5EDF">
      <w:pPr>
        <w:spacing w:after="0"/>
        <w:jc w:val="center"/>
        <w:rPr>
          <w:b/>
        </w:rPr>
      </w:pPr>
    </w:p>
    <w:p w:rsidR="003C5EDF" w:rsidRDefault="003C5EDF" w:rsidP="003C5EDF">
      <w:pPr>
        <w:spacing w:after="0"/>
        <w:jc w:val="center"/>
        <w:rPr>
          <w:b/>
        </w:rPr>
      </w:pPr>
    </w:p>
    <w:p w:rsidR="003C5EDF" w:rsidRDefault="003C5EDF" w:rsidP="003C5EDF">
      <w:pPr>
        <w:spacing w:after="0"/>
        <w:jc w:val="both"/>
      </w:pPr>
      <w:r>
        <w:t>Egyesületünk a 2022-es évadban is a MESZ versenynaptáréhoz igazítva alakította ki programtervét, mely magában foglalja a szakmai munkát is.</w:t>
      </w:r>
    </w:p>
    <w:p w:rsidR="003C5EDF" w:rsidRDefault="003C5EDF" w:rsidP="003C5EDF">
      <w:pPr>
        <w:spacing w:after="0"/>
        <w:jc w:val="both"/>
      </w:pPr>
      <w:r>
        <w:t xml:space="preserve">A 2021-es év végén és az idei első két hónapban egy kemény alapozással, heti három edzésnapon történt Monos Gábor vezetésével a felkészítés. A gyerekek a kemény fizikai munka ellenére, lelkesen és szenvedélyesen készültek hétről-hétre az új evezős évadra. A saját testsúlyos erősítések, </w:t>
      </w:r>
      <w:proofErr w:type="spellStart"/>
      <w:r w:rsidR="00545F9C">
        <w:t>streching</w:t>
      </w:r>
      <w:proofErr w:type="spellEnd"/>
      <w:r w:rsidR="00545F9C">
        <w:t xml:space="preserve">, és </w:t>
      </w:r>
      <w:proofErr w:type="spellStart"/>
      <w:r w:rsidR="00545F9C">
        <w:t>c</w:t>
      </w:r>
      <w:r w:rsidRPr="003C5EDF">
        <w:t>ore</w:t>
      </w:r>
      <w:proofErr w:type="spellEnd"/>
      <w:r w:rsidRPr="003C5EDF">
        <w:t xml:space="preserve"> </w:t>
      </w:r>
      <w:proofErr w:type="spellStart"/>
      <w:r w:rsidRPr="003C5EDF">
        <w:t>training</w:t>
      </w:r>
      <w:r>
        <w:t>ek</w:t>
      </w:r>
      <w:proofErr w:type="spellEnd"/>
      <w:r>
        <w:t xml:space="preserve"> mellett, </w:t>
      </w:r>
      <w:proofErr w:type="spellStart"/>
      <w:r>
        <w:t>ergoval</w:t>
      </w:r>
      <w:proofErr w:type="spellEnd"/>
      <w:r>
        <w:t xml:space="preserve"> és futással egészültek ki az edzésprogramok.</w:t>
      </w:r>
    </w:p>
    <w:p w:rsidR="003C5EDF" w:rsidRDefault="003C5EDF" w:rsidP="003C5EDF">
      <w:pPr>
        <w:spacing w:after="0"/>
        <w:jc w:val="both"/>
      </w:pPr>
      <w:r>
        <w:t>Mi</w:t>
      </w:r>
      <w:r w:rsidR="00602553">
        <w:t xml:space="preserve">nt, </w:t>
      </w:r>
      <w:r>
        <w:t xml:space="preserve">ahogy arról a facebook Edzés csoportban több alakalommal is beszámoltunk, az edzések teltházasak voltak, ami azt is jelenti, hogy a foglalkozásokon szép számmal vettek </w:t>
      </w:r>
      <w:r w:rsidR="00545F9C">
        <w:t>részt</w:t>
      </w:r>
      <w:r w:rsidR="00545F9C">
        <w:t xml:space="preserve"> felnőtt tagjaink</w:t>
      </w:r>
      <w:r>
        <w:t xml:space="preserve"> is.</w:t>
      </w:r>
    </w:p>
    <w:p w:rsidR="003C5EDF" w:rsidRDefault="003C5EDF" w:rsidP="003C5EDF">
      <w:pPr>
        <w:spacing w:after="0"/>
        <w:jc w:val="both"/>
      </w:pPr>
      <w:r>
        <w:t xml:space="preserve">A mellékelt TTVE versenynaptárban </w:t>
      </w:r>
      <w:r w:rsidR="00602553">
        <w:t xml:space="preserve">(1 sz. melléklet) </w:t>
      </w:r>
      <w:r>
        <w:t>azokat a ve</w:t>
      </w:r>
      <w:r w:rsidR="000E24A2">
        <w:t>r</w:t>
      </w:r>
      <w:r w:rsidR="00545F9C">
        <w:t xml:space="preserve">senyeket tüntettük fel, </w:t>
      </w:r>
      <w:proofErr w:type="spellStart"/>
      <w:r w:rsidR="00545F9C">
        <w:t>amelyken</w:t>
      </w:r>
      <w:proofErr w:type="spellEnd"/>
      <w:r>
        <w:t xml:space="preserve"> szándékaink szerint </w:t>
      </w:r>
      <w:r w:rsidR="000E24A2">
        <w:t>el tudunk indulni. A versenyek részben a tanuló korosztály versenyei, de számos lehetőség van a túrafordulókon felnőtt tagjaink részére amatőr versenyeken is részt venni.</w:t>
      </w:r>
    </w:p>
    <w:p w:rsidR="000E24A2" w:rsidRDefault="00545F9C" w:rsidP="003C5EDF">
      <w:pPr>
        <w:spacing w:after="0"/>
        <w:jc w:val="both"/>
      </w:pPr>
      <w:r>
        <w:t xml:space="preserve">A fiataloknak </w:t>
      </w:r>
      <w:r w:rsidR="000E24A2">
        <w:t>kiírt Sport XXI. versenyfordulók fontos állomásai a pontgyűjtésnek, ami alapján egyesületünk támogatásban részesülhet.</w:t>
      </w:r>
    </w:p>
    <w:p w:rsidR="004A2E61" w:rsidRDefault="004A2E61" w:rsidP="003C5EDF">
      <w:pPr>
        <w:spacing w:after="0"/>
        <w:jc w:val="both"/>
      </w:pPr>
    </w:p>
    <w:p w:rsidR="00232A25" w:rsidRDefault="00232A25" w:rsidP="003C5EDF">
      <w:pPr>
        <w:spacing w:after="0"/>
        <w:jc w:val="both"/>
      </w:pPr>
      <w:r>
        <w:t>Az idei</w:t>
      </w:r>
      <w:r w:rsidR="000E24A2">
        <w:t xml:space="preserve"> induló evezős évad ismételten az edzésekben és </w:t>
      </w:r>
      <w:r>
        <w:t xml:space="preserve">az edzői munkában </w:t>
      </w:r>
      <w:r w:rsidR="004A2E61">
        <w:t xml:space="preserve">is </w:t>
      </w:r>
      <w:r>
        <w:t>változást hoz</w:t>
      </w:r>
      <w:r w:rsidR="004A2E61">
        <w:t>ott</w:t>
      </w:r>
      <w:r>
        <w:t xml:space="preserve">. A felkészítő munka </w:t>
      </w:r>
      <w:r w:rsidR="00545F9C">
        <w:t xml:space="preserve">áprilistól </w:t>
      </w:r>
      <w:r>
        <w:t>kettős felállásban folytatódik Monos Gábor és a Győrből érkezett Vaczula István szakedző együttműködésével.</w:t>
      </w:r>
      <w:r w:rsidR="00545F9C">
        <w:t xml:space="preserve"> Vaczula István a MESZ utánpótlás korú edzői pályázat útján </w:t>
      </w:r>
      <w:r w:rsidR="00DC4BBF">
        <w:t xml:space="preserve">kapott megbízást a </w:t>
      </w:r>
      <w:proofErr w:type="spellStart"/>
      <w:r w:rsidR="00DC4BBF">
        <w:t>TTVE-nél</w:t>
      </w:r>
      <w:proofErr w:type="spellEnd"/>
      <w:r w:rsidR="00DC4BBF">
        <w:t xml:space="preserve"> edzői feladatok ellátására, Varga Tamás MESZ elnökségi tag ajánlásával.</w:t>
      </w:r>
    </w:p>
    <w:p w:rsidR="00DC4BBF" w:rsidRDefault="00DC4BBF" w:rsidP="003C5EDF">
      <w:pPr>
        <w:spacing w:after="0"/>
        <w:jc w:val="both"/>
      </w:pPr>
      <w:r>
        <w:t>Részére az egyesület gépkocsi térítési díjat fizet a foglalkozási napok számától függően.</w:t>
      </w:r>
    </w:p>
    <w:p w:rsidR="00DC4BBF" w:rsidRDefault="00DC4BBF" w:rsidP="003C5EDF">
      <w:pPr>
        <w:spacing w:after="0"/>
        <w:jc w:val="both"/>
      </w:pPr>
      <w:r>
        <w:t>Monos Gábor, mint eddig is, önkéntes munkaként vállalja az edzői feladatokat.  Az egyesület használatában lévő gépjárművet az edzésekre való átjárásra megkapta, azzal a feltétellel, hogy a Tatabányáról átjáró tagjainkat időpont egyezés esetén, szállítja.</w:t>
      </w:r>
    </w:p>
    <w:p w:rsidR="00DC4BBF" w:rsidRDefault="00DC4BBF" w:rsidP="003C5EDF">
      <w:pPr>
        <w:spacing w:after="0"/>
        <w:jc w:val="both"/>
      </w:pPr>
    </w:p>
    <w:p w:rsidR="00232A25" w:rsidRDefault="00232A25" w:rsidP="003C5EDF">
      <w:pPr>
        <w:spacing w:after="0"/>
        <w:jc w:val="both"/>
      </w:pPr>
      <w:r>
        <w:t>A</w:t>
      </w:r>
      <w:r w:rsidR="00DC4BBF">
        <w:t xml:space="preserve"> 2022-es</w:t>
      </w:r>
      <w:r>
        <w:t xml:space="preserve"> </w:t>
      </w:r>
      <w:r w:rsidR="00DC4BBF">
        <w:t xml:space="preserve">versenyévad </w:t>
      </w:r>
      <w:r>
        <w:t xml:space="preserve">minél eredményesebb </w:t>
      </w:r>
      <w:r w:rsidR="00545F9C">
        <w:t xml:space="preserve">és sikeresebb megvalósításáért </w:t>
      </w:r>
      <w:r w:rsidR="00DC4BBF">
        <w:t xml:space="preserve">a tagsággal és az elnökséggel együttműködve </w:t>
      </w:r>
      <w:r w:rsidR="000E24A2">
        <w:t xml:space="preserve">törekedni kell arra, hogy a </w:t>
      </w:r>
      <w:r>
        <w:t>két edző által végzett szakmai munka</w:t>
      </w:r>
      <w:r w:rsidR="009E2FDD">
        <w:t>,</w:t>
      </w:r>
      <w:r>
        <w:t xml:space="preserve"> </w:t>
      </w:r>
      <w:r w:rsidR="00DA2C8E">
        <w:t>tartalmasan</w:t>
      </w:r>
      <w:r w:rsidR="00545F9C">
        <w:t xml:space="preserve"> erősítse egymást, és a</w:t>
      </w:r>
      <w:r w:rsidR="004A2E61">
        <w:t xml:space="preserve"> gyerekek alkalmazkodni tudjanak a változás</w:t>
      </w:r>
      <w:r w:rsidR="00545F9C">
        <w:t>ból eredő</w:t>
      </w:r>
      <w:r w:rsidR="004A2E61">
        <w:t xml:space="preserve"> kettős </w:t>
      </w:r>
      <w:r w:rsidR="00DA2C8E">
        <w:t xml:space="preserve">feladat kiosztáshoz. Miután az evezés egy kemény technikai sport, az új edző vízen történő technikai felkészítése nagyban segítheti a téli időszakban befektetett munka </w:t>
      </w:r>
      <w:r w:rsidR="0039776C">
        <w:t>eredményességét az evező</w:t>
      </w:r>
      <w:r w:rsidR="00DA2C8E">
        <w:t>versen</w:t>
      </w:r>
      <w:r w:rsidR="0039776C">
        <w:t>yeken.</w:t>
      </w:r>
      <w:r w:rsidR="00DA2C8E">
        <w:t xml:space="preserve"> </w:t>
      </w:r>
      <w:r w:rsidR="0039776C">
        <w:t>(Megjegyzés: tanulóink a szárazföldi versenyeken igen sikeresek, a középmezőny vagy akár helyezettek is voltak, ugyanakkor az elmúlt évadban az evezős futameredmények a várakozástól elmaradtak)</w:t>
      </w:r>
    </w:p>
    <w:p w:rsidR="009E2FDD" w:rsidRDefault="009E2FDD" w:rsidP="003C5EDF">
      <w:pPr>
        <w:spacing w:after="0"/>
        <w:jc w:val="both"/>
      </w:pPr>
      <w:r>
        <w:t xml:space="preserve">A </w:t>
      </w:r>
      <w:r w:rsidR="000E24A2">
        <w:t>célként kitűzött technikai evezős mozg</w:t>
      </w:r>
      <w:r w:rsidR="00232A25">
        <w:t>ás</w:t>
      </w:r>
      <w:r>
        <w:t xml:space="preserve"> minőségi </w:t>
      </w:r>
      <w:r w:rsidR="004A2E61">
        <w:t>fejlesztését és a bajnokság előtti vizes felkészülés edzéstervét</w:t>
      </w:r>
      <w:r w:rsidR="00232A25">
        <w:t xml:space="preserve"> </w:t>
      </w:r>
      <w:r>
        <w:t>Vaczula István</w:t>
      </w:r>
      <w:r w:rsidR="004A2E61">
        <w:t xml:space="preserve"> végzi</w:t>
      </w:r>
      <w:r>
        <w:t xml:space="preserve"> heti két </w:t>
      </w:r>
      <w:r w:rsidR="004A2E61">
        <w:t>edzésnapon</w:t>
      </w:r>
      <w:r>
        <w:t>. Monos Gábor az alapozó időszakban megkezdett állóképességi felkészítést jelenleg heti egy alkalommal</w:t>
      </w:r>
      <w:r w:rsidR="000B2857">
        <w:t xml:space="preserve">, többnyire szárazföldi edzések megtartásával </w:t>
      </w:r>
      <w:r w:rsidR="004A2E61">
        <w:t>folytatja</w:t>
      </w:r>
      <w:r>
        <w:t xml:space="preserve">, de </w:t>
      </w:r>
      <w:r w:rsidR="00545F9C">
        <w:t>igyekezni</w:t>
      </w:r>
      <w:r>
        <w:t xml:space="preserve"> fogunk</w:t>
      </w:r>
      <w:r w:rsidR="004A2E61">
        <w:t>, hogy</w:t>
      </w:r>
      <w:r>
        <w:t xml:space="preserve"> a heti négy edzésnap bevezetésére</w:t>
      </w:r>
      <w:r w:rsidR="004A2E61">
        <w:t xml:space="preserve"> </w:t>
      </w:r>
      <w:r w:rsidR="00545F9C">
        <w:t xml:space="preserve">sor </w:t>
      </w:r>
      <w:r w:rsidR="004A2E61">
        <w:t>kerüljön</w:t>
      </w:r>
      <w:r w:rsidR="0039776C">
        <w:t>. Í</w:t>
      </w:r>
      <w:r>
        <w:t xml:space="preserve">gy értelem szerűen, 2-2 edzésnapot tartanak az edzők. A versenyekre való </w:t>
      </w:r>
      <w:r w:rsidR="00545F9C">
        <w:t xml:space="preserve">további </w:t>
      </w:r>
      <w:r w:rsidR="004A2E61">
        <w:t xml:space="preserve">erőnléti </w:t>
      </w:r>
      <w:r>
        <w:t>felkészítés</w:t>
      </w:r>
      <w:r w:rsidR="00545F9C">
        <w:t>,</w:t>
      </w:r>
      <w:r>
        <w:t xml:space="preserve"> a nevezés</w:t>
      </w:r>
      <w:r w:rsidR="00545F9C">
        <w:t>ek -</w:t>
      </w:r>
      <w:r>
        <w:t xml:space="preserve"> a bajnokság kivételével </w:t>
      </w:r>
      <w:r w:rsidR="00545F9C">
        <w:t xml:space="preserve">- </w:t>
      </w:r>
      <w:r>
        <w:t>továbbra is Monos Gábor feladata lesz, valamint a</w:t>
      </w:r>
      <w:r w:rsidR="00545F9C">
        <w:t xml:space="preserve"> Sport XXI. versenyeken való részvétel lebonyolítása.</w:t>
      </w:r>
      <w:r w:rsidR="004A2E61">
        <w:t xml:space="preserve"> Az országos bajnokságra</w:t>
      </w:r>
      <w:r w:rsidR="00545F9C">
        <w:t xml:space="preserve"> történő</w:t>
      </w:r>
      <w:r w:rsidR="004A2E61">
        <w:t xml:space="preserve"> nevezés</w:t>
      </w:r>
      <w:r>
        <w:t xml:space="preserve">, </w:t>
      </w:r>
      <w:r w:rsidR="004A2E61">
        <w:t xml:space="preserve">a </w:t>
      </w:r>
      <w:r>
        <w:lastRenderedPageBreak/>
        <w:t>csapatösszeállítások</w:t>
      </w:r>
      <w:r w:rsidR="00545F9C">
        <w:t>,</w:t>
      </w:r>
      <w:r>
        <w:t xml:space="preserve"> a közös munka </w:t>
      </w:r>
      <w:r w:rsidR="004A2E61">
        <w:t xml:space="preserve">során megmutatkozó </w:t>
      </w:r>
      <w:r>
        <w:t xml:space="preserve">versenyzői eredményesség </w:t>
      </w:r>
      <w:r w:rsidR="004A2E61">
        <w:t xml:space="preserve">alapján, az edzők közös döntésével </w:t>
      </w:r>
      <w:r>
        <w:t>alakul ki.</w:t>
      </w:r>
    </w:p>
    <w:p w:rsidR="004A2E61" w:rsidRDefault="004A2E61" w:rsidP="003C5EDF">
      <w:pPr>
        <w:spacing w:after="0"/>
        <w:jc w:val="both"/>
      </w:pPr>
    </w:p>
    <w:p w:rsidR="00CA3BC4" w:rsidRDefault="00CA3BC4" w:rsidP="003C5EDF">
      <w:pPr>
        <w:spacing w:after="0"/>
        <w:jc w:val="both"/>
      </w:pPr>
      <w:r>
        <w:t xml:space="preserve">Külön kiemelt program </w:t>
      </w:r>
      <w:r w:rsidR="009E2FDD">
        <w:t xml:space="preserve">lesz az idén </w:t>
      </w:r>
      <w:r>
        <w:t>a tengeri evezés</w:t>
      </w:r>
      <w:r w:rsidR="009E2FDD">
        <w:t xml:space="preserve">, ahol </w:t>
      </w:r>
      <w:r>
        <w:t xml:space="preserve">lépésről-lépésre </w:t>
      </w:r>
      <w:r w:rsidR="009E2FDD">
        <w:t>kezdjük el annak népszerűsítését</w:t>
      </w:r>
      <w:r>
        <w:t xml:space="preserve">. </w:t>
      </w:r>
      <w:r w:rsidR="00940CA5">
        <w:t>Megismertetésének tágabb körben való</w:t>
      </w:r>
      <w:r>
        <w:t xml:space="preserve"> elfogadtatásához</w:t>
      </w:r>
      <w:r w:rsidR="00940CA5">
        <w:t>,</w:t>
      </w:r>
      <w:r>
        <w:t xml:space="preserve"> jelenleg még nem áll rendelkezésünkre elegendő eszköz, ugyanakkor a Tatai Regatta II. Beach Sprint verseny megrendezésével to</w:t>
      </w:r>
      <w:r w:rsidR="000602B1">
        <w:t>vább erősítjük ezt a folyamatot, és részt veszünk a MESZ által idén elindított tengeri evezős fordulókon.</w:t>
      </w:r>
    </w:p>
    <w:p w:rsidR="004A2E61" w:rsidRDefault="004A2E61" w:rsidP="003C5EDF">
      <w:pPr>
        <w:spacing w:after="0"/>
        <w:jc w:val="both"/>
      </w:pPr>
    </w:p>
    <w:p w:rsidR="00CA3BC4" w:rsidRDefault="00CA3BC4" w:rsidP="003C5EDF">
      <w:pPr>
        <w:spacing w:after="0"/>
        <w:jc w:val="both"/>
      </w:pPr>
      <w:r>
        <w:t>Elfogadásra javasoljuk, hogy a TTVE rövid távú céljaként továbbra is az evezés népszerűsítését, az utánpótlás nevelést és a felnőtt korosztály részére a rendszeres rekreációs moz</w:t>
      </w:r>
      <w:r w:rsidR="00940CA5">
        <w:t>gás biztosítását határozzuk meg, valamint a tengeri evezés lehetőségeken belüli propagálását.</w:t>
      </w:r>
    </w:p>
    <w:p w:rsidR="000602B1" w:rsidRDefault="000602B1" w:rsidP="003C5EDF">
      <w:pPr>
        <w:spacing w:after="0"/>
        <w:jc w:val="both"/>
      </w:pPr>
    </w:p>
    <w:p w:rsidR="000602B1" w:rsidRDefault="000602B1" w:rsidP="003C5EDF">
      <w:pPr>
        <w:spacing w:after="0"/>
        <w:jc w:val="both"/>
      </w:pPr>
    </w:p>
    <w:p w:rsidR="00602553" w:rsidRDefault="00602553" w:rsidP="003C5EDF">
      <w:pPr>
        <w:spacing w:after="0"/>
        <w:jc w:val="both"/>
      </w:pPr>
      <w:r>
        <w:t xml:space="preserve">A költségvetésben </w:t>
      </w:r>
      <w:r w:rsidR="00940CA5">
        <w:t>továbbra is az adott keretek közötti mozgástér optimális kihasználására törekszünk. Az el</w:t>
      </w:r>
      <w:r w:rsidR="000602B1">
        <w:t>őre nem látható üzemanyag árak</w:t>
      </w:r>
      <w:r w:rsidR="00940CA5">
        <w:t xml:space="preserve"> emelkedése és az inflációs költségek növekedése ellenére, </w:t>
      </w:r>
      <w:r w:rsidR="000602B1">
        <w:t xml:space="preserve">szeretnénk </w:t>
      </w:r>
      <w:r w:rsidR="00940CA5">
        <w:t xml:space="preserve">a tervezett versenyeken való részvételt </w:t>
      </w:r>
      <w:r w:rsidR="000602B1">
        <w:t>végrehajtani</w:t>
      </w:r>
      <w:r w:rsidR="00940CA5">
        <w:t>.</w:t>
      </w:r>
    </w:p>
    <w:p w:rsidR="00940CA5" w:rsidRDefault="00940CA5" w:rsidP="003C5EDF">
      <w:pPr>
        <w:spacing w:after="0"/>
        <w:jc w:val="both"/>
      </w:pPr>
    </w:p>
    <w:p w:rsidR="00940CA5" w:rsidRDefault="00940CA5" w:rsidP="003C5EDF">
      <w:pPr>
        <w:spacing w:after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1FEF" w:rsidTr="00B91FEF">
        <w:tc>
          <w:tcPr>
            <w:tcW w:w="4606" w:type="dxa"/>
          </w:tcPr>
          <w:p w:rsidR="00B91FEF" w:rsidRPr="00B91FEF" w:rsidRDefault="00B91FEF" w:rsidP="00B91FEF">
            <w:pPr>
              <w:jc w:val="center"/>
              <w:rPr>
                <w:b/>
              </w:rPr>
            </w:pPr>
            <w:r>
              <w:rPr>
                <w:b/>
              </w:rPr>
              <w:t>Tervezett b</w:t>
            </w:r>
            <w:r w:rsidRPr="00B91FEF">
              <w:rPr>
                <w:b/>
              </w:rPr>
              <w:t>evételek</w:t>
            </w:r>
          </w:p>
        </w:tc>
        <w:tc>
          <w:tcPr>
            <w:tcW w:w="4606" w:type="dxa"/>
          </w:tcPr>
          <w:p w:rsidR="00B91FEF" w:rsidRPr="00B91FEF" w:rsidRDefault="00B91FEF" w:rsidP="00B91FEF">
            <w:pPr>
              <w:jc w:val="center"/>
              <w:rPr>
                <w:b/>
              </w:rPr>
            </w:pPr>
            <w:r w:rsidRPr="00B91FEF">
              <w:rPr>
                <w:b/>
              </w:rPr>
              <w:t>2022</w:t>
            </w:r>
            <w:r>
              <w:rPr>
                <w:b/>
              </w:rPr>
              <w:t>/Ft</w:t>
            </w:r>
          </w:p>
        </w:tc>
      </w:tr>
      <w:tr w:rsidR="00B91FEF" w:rsidTr="00B91FEF">
        <w:tc>
          <w:tcPr>
            <w:tcW w:w="4606" w:type="dxa"/>
          </w:tcPr>
          <w:p w:rsidR="00B91FEF" w:rsidRDefault="00B91FEF" w:rsidP="003C5EDF">
            <w:pPr>
              <w:jc w:val="both"/>
            </w:pPr>
            <w:r>
              <w:t>Tagdíj bevételek</w:t>
            </w:r>
          </w:p>
        </w:tc>
        <w:tc>
          <w:tcPr>
            <w:tcW w:w="4606" w:type="dxa"/>
          </w:tcPr>
          <w:p w:rsidR="00B91FEF" w:rsidRDefault="00A93E24" w:rsidP="003C5EDF">
            <w:pPr>
              <w:jc w:val="both"/>
            </w:pPr>
            <w:r>
              <w:t>4 500</w:t>
            </w:r>
            <w:r w:rsidR="00B91FEF">
              <w:t xml:space="preserve"> 000</w:t>
            </w:r>
          </w:p>
        </w:tc>
      </w:tr>
      <w:tr w:rsidR="00B91FEF" w:rsidTr="00B91FEF">
        <w:tc>
          <w:tcPr>
            <w:tcW w:w="4606" w:type="dxa"/>
          </w:tcPr>
          <w:p w:rsidR="00B91FEF" w:rsidRDefault="00B91FEF" w:rsidP="00B91FEF">
            <w:pPr>
              <w:jc w:val="both"/>
            </w:pPr>
            <w:proofErr w:type="gramStart"/>
            <w:r>
              <w:t>MESZ  Sport</w:t>
            </w:r>
            <w:proofErr w:type="gramEnd"/>
            <w:r>
              <w:t xml:space="preserve"> XXI </w:t>
            </w:r>
          </w:p>
        </w:tc>
        <w:tc>
          <w:tcPr>
            <w:tcW w:w="4606" w:type="dxa"/>
          </w:tcPr>
          <w:p w:rsidR="00B91FEF" w:rsidRDefault="00B91FEF" w:rsidP="003C5EDF">
            <w:pPr>
              <w:jc w:val="both"/>
            </w:pPr>
            <w:r>
              <w:t xml:space="preserve">   521 785</w:t>
            </w:r>
          </w:p>
        </w:tc>
      </w:tr>
      <w:tr w:rsidR="00B91FEF" w:rsidTr="00B91FEF">
        <w:tc>
          <w:tcPr>
            <w:tcW w:w="4606" w:type="dxa"/>
          </w:tcPr>
          <w:p w:rsidR="00B91FEF" w:rsidRDefault="00B91FEF" w:rsidP="00B91FEF">
            <w:pPr>
              <w:jc w:val="both"/>
            </w:pPr>
            <w:r>
              <w:t>MESZ Műhelytámogatás</w:t>
            </w:r>
          </w:p>
        </w:tc>
        <w:tc>
          <w:tcPr>
            <w:tcW w:w="4606" w:type="dxa"/>
          </w:tcPr>
          <w:p w:rsidR="00B91FEF" w:rsidRDefault="00B91FEF" w:rsidP="003C5EDF">
            <w:pPr>
              <w:jc w:val="both"/>
            </w:pPr>
            <w:r>
              <w:t xml:space="preserve">   </w:t>
            </w:r>
            <w:r w:rsidR="00915D61">
              <w:t>480 000</w:t>
            </w:r>
          </w:p>
        </w:tc>
      </w:tr>
      <w:tr w:rsidR="00915D61" w:rsidTr="00B91FEF">
        <w:tc>
          <w:tcPr>
            <w:tcW w:w="4606" w:type="dxa"/>
          </w:tcPr>
          <w:p w:rsidR="00915D61" w:rsidRDefault="00915D61" w:rsidP="00B91FEF">
            <w:pPr>
              <w:jc w:val="both"/>
            </w:pPr>
            <w:r>
              <w:t>MESZ Regatta Támogatás</w:t>
            </w:r>
          </w:p>
        </w:tc>
        <w:tc>
          <w:tcPr>
            <w:tcW w:w="4606" w:type="dxa"/>
          </w:tcPr>
          <w:p w:rsidR="00915D61" w:rsidRDefault="00915D61" w:rsidP="003C5EDF">
            <w:pPr>
              <w:jc w:val="both"/>
            </w:pPr>
            <w:r>
              <w:t xml:space="preserve">   250 000</w:t>
            </w:r>
          </w:p>
        </w:tc>
      </w:tr>
      <w:tr w:rsidR="00B91FEF" w:rsidTr="00B91FEF">
        <w:tc>
          <w:tcPr>
            <w:tcW w:w="4606" w:type="dxa"/>
          </w:tcPr>
          <w:p w:rsidR="00B91FEF" w:rsidRDefault="00B91FEF" w:rsidP="003C5EDF">
            <w:pPr>
              <w:jc w:val="both"/>
            </w:pPr>
            <w:r>
              <w:t xml:space="preserve">Önkormányzati </w:t>
            </w:r>
            <w:r w:rsidR="00915D61">
              <w:t xml:space="preserve">Regatta </w:t>
            </w:r>
            <w:r>
              <w:t>pályázat</w:t>
            </w:r>
          </w:p>
        </w:tc>
        <w:tc>
          <w:tcPr>
            <w:tcW w:w="4606" w:type="dxa"/>
          </w:tcPr>
          <w:p w:rsidR="00B91FEF" w:rsidRDefault="00B91FEF" w:rsidP="003C5EDF">
            <w:pPr>
              <w:jc w:val="both"/>
            </w:pPr>
            <w:r>
              <w:t xml:space="preserve">   300 000</w:t>
            </w:r>
          </w:p>
        </w:tc>
      </w:tr>
      <w:tr w:rsidR="00B91FEF" w:rsidTr="00B91FEF">
        <w:tc>
          <w:tcPr>
            <w:tcW w:w="4606" w:type="dxa"/>
          </w:tcPr>
          <w:p w:rsidR="00B91FEF" w:rsidRDefault="00B91FEF" w:rsidP="003C5EDF">
            <w:pPr>
              <w:jc w:val="both"/>
            </w:pPr>
            <w:r>
              <w:t xml:space="preserve">NEAO </w:t>
            </w:r>
            <w:r w:rsidR="00915D61">
              <w:t xml:space="preserve">kommunikációs </w:t>
            </w:r>
            <w:r>
              <w:t>pályázat</w:t>
            </w:r>
          </w:p>
        </w:tc>
        <w:tc>
          <w:tcPr>
            <w:tcW w:w="4606" w:type="dxa"/>
          </w:tcPr>
          <w:p w:rsidR="00B91FEF" w:rsidRDefault="00B91FEF" w:rsidP="003C5EDF">
            <w:pPr>
              <w:jc w:val="both"/>
            </w:pPr>
            <w:r>
              <w:t xml:space="preserve">   350 000</w:t>
            </w:r>
          </w:p>
        </w:tc>
      </w:tr>
      <w:tr w:rsidR="00A93E24" w:rsidTr="00B91FEF">
        <w:tc>
          <w:tcPr>
            <w:tcW w:w="4606" w:type="dxa"/>
          </w:tcPr>
          <w:p w:rsidR="00A93E24" w:rsidRDefault="00A93E24" w:rsidP="003C5EDF">
            <w:pPr>
              <w:jc w:val="both"/>
            </w:pPr>
            <w:r>
              <w:t>SZJA 1%</w:t>
            </w:r>
          </w:p>
        </w:tc>
        <w:tc>
          <w:tcPr>
            <w:tcW w:w="4606" w:type="dxa"/>
          </w:tcPr>
          <w:p w:rsidR="00A93E24" w:rsidRDefault="00A93E24" w:rsidP="003C5EDF">
            <w:pPr>
              <w:jc w:val="both"/>
            </w:pPr>
            <w:r>
              <w:t xml:space="preserve">     80 000</w:t>
            </w:r>
          </w:p>
        </w:tc>
      </w:tr>
      <w:tr w:rsidR="00915D61" w:rsidTr="00B91FEF">
        <w:tc>
          <w:tcPr>
            <w:tcW w:w="4606" w:type="dxa"/>
          </w:tcPr>
          <w:p w:rsidR="00915D61" w:rsidRDefault="00915D61" w:rsidP="003C5EDF">
            <w:pPr>
              <w:jc w:val="both"/>
            </w:pPr>
            <w:r>
              <w:t>Mindösszesen</w:t>
            </w:r>
          </w:p>
        </w:tc>
        <w:tc>
          <w:tcPr>
            <w:tcW w:w="4606" w:type="dxa"/>
          </w:tcPr>
          <w:p w:rsidR="00915D61" w:rsidRDefault="00A93E24" w:rsidP="003C5EDF">
            <w:pPr>
              <w:jc w:val="both"/>
            </w:pPr>
            <w:r>
              <w:t>6 461 785</w:t>
            </w:r>
          </w:p>
        </w:tc>
      </w:tr>
    </w:tbl>
    <w:p w:rsidR="00CA3BC4" w:rsidRDefault="00CA3BC4" w:rsidP="003C5EDF">
      <w:pPr>
        <w:spacing w:after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3E24" w:rsidRPr="00A93E24" w:rsidTr="00A93E24">
        <w:tc>
          <w:tcPr>
            <w:tcW w:w="4606" w:type="dxa"/>
          </w:tcPr>
          <w:p w:rsidR="00A93E24" w:rsidRPr="00A93E24" w:rsidRDefault="00A93E24" w:rsidP="00A93E24">
            <w:pPr>
              <w:jc w:val="center"/>
              <w:rPr>
                <w:b/>
              </w:rPr>
            </w:pPr>
            <w:r w:rsidRPr="00A93E24">
              <w:rPr>
                <w:b/>
              </w:rPr>
              <w:t>Tervezett kiadások</w:t>
            </w:r>
          </w:p>
        </w:tc>
        <w:tc>
          <w:tcPr>
            <w:tcW w:w="4606" w:type="dxa"/>
          </w:tcPr>
          <w:p w:rsidR="00A93E24" w:rsidRPr="00A93E24" w:rsidRDefault="00A93E24" w:rsidP="00A93E24">
            <w:pPr>
              <w:jc w:val="center"/>
              <w:rPr>
                <w:b/>
              </w:rPr>
            </w:pPr>
            <w:r w:rsidRPr="00A93E24">
              <w:rPr>
                <w:b/>
              </w:rPr>
              <w:t>2022/Ft</w:t>
            </w:r>
          </w:p>
        </w:tc>
      </w:tr>
      <w:tr w:rsidR="00A93E24" w:rsidTr="00A93E24">
        <w:tc>
          <w:tcPr>
            <w:tcW w:w="4606" w:type="dxa"/>
          </w:tcPr>
          <w:p w:rsidR="00A93E24" w:rsidRDefault="00A93E24" w:rsidP="003C5EDF">
            <w:pPr>
              <w:jc w:val="both"/>
            </w:pPr>
            <w:r>
              <w:t>Eszközbeszerzés = Műhelytámogatás+ Sport XXI.</w:t>
            </w:r>
          </w:p>
        </w:tc>
        <w:tc>
          <w:tcPr>
            <w:tcW w:w="4606" w:type="dxa"/>
          </w:tcPr>
          <w:p w:rsidR="00A93E24" w:rsidRDefault="00A93E24" w:rsidP="003C5EDF">
            <w:pPr>
              <w:jc w:val="both"/>
            </w:pPr>
            <w:r>
              <w:t>1</w:t>
            </w:r>
            <w:r w:rsidR="00526393">
              <w:t> 002 000</w:t>
            </w:r>
          </w:p>
        </w:tc>
      </w:tr>
      <w:tr w:rsidR="00A93E24" w:rsidTr="00A93E24">
        <w:tc>
          <w:tcPr>
            <w:tcW w:w="4606" w:type="dxa"/>
          </w:tcPr>
          <w:p w:rsidR="00A93E24" w:rsidRDefault="00A93E24" w:rsidP="003C5EDF">
            <w:pPr>
              <w:jc w:val="both"/>
            </w:pPr>
            <w:r>
              <w:t>Gépkocsi+ üzemanyag</w:t>
            </w:r>
            <w:r w:rsidR="00526393">
              <w:t xml:space="preserve"> költség</w:t>
            </w:r>
          </w:p>
        </w:tc>
        <w:tc>
          <w:tcPr>
            <w:tcW w:w="4606" w:type="dxa"/>
          </w:tcPr>
          <w:p w:rsidR="00A93E24" w:rsidRDefault="00A93E24" w:rsidP="003C5EDF">
            <w:pPr>
              <w:jc w:val="both"/>
            </w:pPr>
            <w:r>
              <w:t>1</w:t>
            </w:r>
            <w:r w:rsidR="00526393">
              <w:t xml:space="preserve"> 20</w:t>
            </w:r>
            <w:r>
              <w:t>0 000</w:t>
            </w:r>
          </w:p>
        </w:tc>
      </w:tr>
      <w:tr w:rsidR="00A93E24" w:rsidTr="00A93E24">
        <w:tc>
          <w:tcPr>
            <w:tcW w:w="4606" w:type="dxa"/>
          </w:tcPr>
          <w:p w:rsidR="00A93E24" w:rsidRDefault="00A93E24" w:rsidP="003C5EDF">
            <w:pPr>
              <w:jc w:val="both"/>
            </w:pPr>
            <w:r>
              <w:t>Szolgáltatások, adók</w:t>
            </w:r>
            <w:r w:rsidR="00D44FF6">
              <w:t>, rendezvények</w:t>
            </w:r>
          </w:p>
        </w:tc>
        <w:tc>
          <w:tcPr>
            <w:tcW w:w="4606" w:type="dxa"/>
          </w:tcPr>
          <w:p w:rsidR="00A93E24" w:rsidRDefault="00A93E24" w:rsidP="003C5EDF">
            <w:pPr>
              <w:jc w:val="both"/>
            </w:pPr>
            <w:r>
              <w:t xml:space="preserve">   960 000</w:t>
            </w:r>
          </w:p>
        </w:tc>
      </w:tr>
      <w:tr w:rsidR="00A93E24" w:rsidTr="00A93E24">
        <w:tc>
          <w:tcPr>
            <w:tcW w:w="4606" w:type="dxa"/>
          </w:tcPr>
          <w:p w:rsidR="00A93E24" w:rsidRDefault="00A93E24" w:rsidP="003C5EDF">
            <w:pPr>
              <w:jc w:val="both"/>
            </w:pPr>
            <w:r>
              <w:t>Versenyek</w:t>
            </w:r>
          </w:p>
        </w:tc>
        <w:tc>
          <w:tcPr>
            <w:tcW w:w="4606" w:type="dxa"/>
          </w:tcPr>
          <w:p w:rsidR="00A93E24" w:rsidRDefault="00A93E24" w:rsidP="003C5EDF">
            <w:pPr>
              <w:jc w:val="both"/>
            </w:pPr>
            <w:r>
              <w:t xml:space="preserve">   500 000</w:t>
            </w:r>
          </w:p>
        </w:tc>
      </w:tr>
      <w:tr w:rsidR="00A93E24" w:rsidTr="00A93E24">
        <w:tc>
          <w:tcPr>
            <w:tcW w:w="4606" w:type="dxa"/>
          </w:tcPr>
          <w:p w:rsidR="00A93E24" w:rsidRDefault="00A93E24" w:rsidP="003C5EDF">
            <w:pPr>
              <w:jc w:val="both"/>
            </w:pPr>
            <w:r>
              <w:t>Tatai Regatta</w:t>
            </w:r>
          </w:p>
        </w:tc>
        <w:tc>
          <w:tcPr>
            <w:tcW w:w="4606" w:type="dxa"/>
          </w:tcPr>
          <w:p w:rsidR="00A93E24" w:rsidRDefault="00A93E24" w:rsidP="003C5EDF">
            <w:pPr>
              <w:jc w:val="both"/>
            </w:pPr>
            <w:r>
              <w:t xml:space="preserve">   650 000</w:t>
            </w:r>
          </w:p>
        </w:tc>
      </w:tr>
      <w:tr w:rsidR="00A93E24" w:rsidTr="00A93E24">
        <w:tc>
          <w:tcPr>
            <w:tcW w:w="4606" w:type="dxa"/>
          </w:tcPr>
          <w:p w:rsidR="00A93E24" w:rsidRDefault="00A93E24" w:rsidP="003C5EDF">
            <w:pPr>
              <w:jc w:val="both"/>
            </w:pPr>
            <w:r>
              <w:t>NEAO pályázat</w:t>
            </w:r>
          </w:p>
        </w:tc>
        <w:tc>
          <w:tcPr>
            <w:tcW w:w="4606" w:type="dxa"/>
          </w:tcPr>
          <w:p w:rsidR="00A93E24" w:rsidRDefault="00A93E24" w:rsidP="003C5EDF">
            <w:pPr>
              <w:jc w:val="both"/>
            </w:pPr>
            <w:r>
              <w:t xml:space="preserve">   350 000</w:t>
            </w:r>
          </w:p>
        </w:tc>
      </w:tr>
      <w:tr w:rsidR="00A93E24" w:rsidTr="00A93E24">
        <w:tc>
          <w:tcPr>
            <w:tcW w:w="4606" w:type="dxa"/>
          </w:tcPr>
          <w:p w:rsidR="00A93E24" w:rsidRDefault="00A93E24" w:rsidP="003C5EDF">
            <w:pPr>
              <w:jc w:val="both"/>
            </w:pPr>
            <w:r>
              <w:t>Egyéb szakmai anyagok</w:t>
            </w:r>
          </w:p>
        </w:tc>
        <w:tc>
          <w:tcPr>
            <w:tcW w:w="4606" w:type="dxa"/>
          </w:tcPr>
          <w:p w:rsidR="00A93E24" w:rsidRDefault="00A93E24" w:rsidP="003C5EDF">
            <w:pPr>
              <w:jc w:val="both"/>
            </w:pPr>
            <w:r>
              <w:t xml:space="preserve">   900 000</w:t>
            </w:r>
          </w:p>
        </w:tc>
      </w:tr>
      <w:tr w:rsidR="00A93E24" w:rsidTr="00A93E24">
        <w:tc>
          <w:tcPr>
            <w:tcW w:w="4606" w:type="dxa"/>
          </w:tcPr>
          <w:p w:rsidR="00A93E24" w:rsidRDefault="00526393" w:rsidP="003C5EDF">
            <w:pPr>
              <w:jc w:val="both"/>
            </w:pPr>
            <w:r>
              <w:t>Összesen</w:t>
            </w:r>
          </w:p>
        </w:tc>
        <w:tc>
          <w:tcPr>
            <w:tcW w:w="4606" w:type="dxa"/>
          </w:tcPr>
          <w:p w:rsidR="00A93E24" w:rsidRDefault="00526393" w:rsidP="00526393">
            <w:pPr>
              <w:jc w:val="both"/>
            </w:pPr>
            <w:r>
              <w:t>5 562 000</w:t>
            </w:r>
          </w:p>
        </w:tc>
      </w:tr>
      <w:tr w:rsidR="00526393" w:rsidTr="00A93E24">
        <w:tc>
          <w:tcPr>
            <w:tcW w:w="4606" w:type="dxa"/>
          </w:tcPr>
          <w:p w:rsidR="00526393" w:rsidRDefault="00526393" w:rsidP="003C5EDF">
            <w:pPr>
              <w:jc w:val="both"/>
            </w:pPr>
            <w:r>
              <w:t>Megtakarítás</w:t>
            </w:r>
          </w:p>
        </w:tc>
        <w:tc>
          <w:tcPr>
            <w:tcW w:w="4606" w:type="dxa"/>
          </w:tcPr>
          <w:p w:rsidR="00526393" w:rsidRDefault="00526393" w:rsidP="00526393">
            <w:pPr>
              <w:jc w:val="both"/>
            </w:pPr>
            <w:r>
              <w:t>   899 785</w:t>
            </w:r>
          </w:p>
        </w:tc>
      </w:tr>
    </w:tbl>
    <w:p w:rsidR="00915D61" w:rsidRDefault="00915D61" w:rsidP="003C5EDF">
      <w:pPr>
        <w:spacing w:after="0"/>
        <w:jc w:val="both"/>
      </w:pPr>
    </w:p>
    <w:p w:rsidR="000602B1" w:rsidRDefault="000602B1" w:rsidP="003C5EDF">
      <w:pPr>
        <w:spacing w:after="0"/>
        <w:jc w:val="both"/>
        <w:rPr>
          <w:b/>
        </w:rPr>
      </w:pPr>
      <w:r>
        <w:rPr>
          <w:b/>
        </w:rPr>
        <w:t>A tervezett bevételek eléréséhez</w:t>
      </w:r>
      <w:r w:rsidR="00671A33" w:rsidRPr="00A21B08">
        <w:rPr>
          <w:b/>
        </w:rPr>
        <w:t xml:space="preserve"> fontos, hogy a</w:t>
      </w:r>
      <w:r w:rsidR="00A21B08" w:rsidRPr="00A21B08">
        <w:rPr>
          <w:b/>
        </w:rPr>
        <w:t xml:space="preserve"> 2022. évi tagdíjbevételeknél javasolt 1</w:t>
      </w:r>
      <w:r w:rsidR="0039776C">
        <w:rPr>
          <w:b/>
        </w:rPr>
        <w:t xml:space="preserve">000 Ft/ hó/ fő/ családi tagdíj </w:t>
      </w:r>
      <w:r w:rsidR="00A21B08" w:rsidRPr="00A21B08">
        <w:rPr>
          <w:b/>
        </w:rPr>
        <w:t xml:space="preserve">emelését a Tagság elfogadja, </w:t>
      </w:r>
      <w:r>
        <w:rPr>
          <w:b/>
        </w:rPr>
        <w:t>valamint a nyári</w:t>
      </w:r>
      <w:r w:rsidR="0039776C">
        <w:rPr>
          <w:b/>
        </w:rPr>
        <w:t>,</w:t>
      </w:r>
      <w:r w:rsidR="007D61DA">
        <w:rPr>
          <w:b/>
        </w:rPr>
        <w:t xml:space="preserve"> </w:t>
      </w:r>
      <w:bookmarkStart w:id="0" w:name="_GoBack"/>
      <w:bookmarkEnd w:id="0"/>
      <w:r>
        <w:rPr>
          <w:b/>
        </w:rPr>
        <w:t>csak 6 hónapra igénylők tárolási díját is 1000 Ft-tal megemeljük.</w:t>
      </w:r>
    </w:p>
    <w:p w:rsidR="00671A33" w:rsidRPr="00A21B08" w:rsidRDefault="000602B1" w:rsidP="003C5EDF">
      <w:pPr>
        <w:spacing w:after="0"/>
        <w:jc w:val="both"/>
        <w:rPr>
          <w:b/>
        </w:rPr>
      </w:pPr>
      <w:r>
        <w:rPr>
          <w:b/>
        </w:rPr>
        <w:t xml:space="preserve">Szükséges, hogy </w:t>
      </w:r>
      <w:r w:rsidR="00671A33" w:rsidRPr="00A21B08">
        <w:rPr>
          <w:b/>
        </w:rPr>
        <w:t xml:space="preserve">adó 1%-a </w:t>
      </w:r>
      <w:r>
        <w:rPr>
          <w:b/>
        </w:rPr>
        <w:t xml:space="preserve">legalább </w:t>
      </w:r>
      <w:r w:rsidR="00671A33" w:rsidRPr="00A21B08">
        <w:rPr>
          <w:b/>
        </w:rPr>
        <w:t xml:space="preserve">az </w:t>
      </w:r>
      <w:r w:rsidR="00977EB0" w:rsidRPr="00A21B08">
        <w:rPr>
          <w:b/>
        </w:rPr>
        <w:t>adott összegben realizálódjanak, illetve a tervezett támogatások megérkezzenek!</w:t>
      </w:r>
    </w:p>
    <w:p w:rsidR="00671A33" w:rsidRDefault="00671A33" w:rsidP="003C5EDF">
      <w:pPr>
        <w:spacing w:after="0"/>
        <w:jc w:val="both"/>
      </w:pPr>
    </w:p>
    <w:p w:rsidR="00671A33" w:rsidRDefault="00671A33" w:rsidP="003C5EDF">
      <w:pPr>
        <w:spacing w:after="0"/>
        <w:jc w:val="both"/>
      </w:pPr>
      <w:r>
        <w:lastRenderedPageBreak/>
        <w:t>A tervezett bevételek és az annál kisebb mértékű</w:t>
      </w:r>
      <w:r w:rsidR="00977EB0">
        <w:t xml:space="preserve"> tervezett</w:t>
      </w:r>
      <w:r>
        <w:t xml:space="preserve"> kia</w:t>
      </w:r>
      <w:r w:rsidR="00A21B08">
        <w:t xml:space="preserve">dások a jövő évi gazdálkodást </w:t>
      </w:r>
      <w:r>
        <w:t xml:space="preserve">stabillá teszik, </w:t>
      </w:r>
      <w:r w:rsidR="00A21B08">
        <w:t xml:space="preserve">és </w:t>
      </w:r>
      <w:r w:rsidR="000602B1">
        <w:t>a tervezett céltartalék biztosítja</w:t>
      </w:r>
      <w:r>
        <w:t xml:space="preserve"> </w:t>
      </w:r>
      <w:r w:rsidR="00A21B08">
        <w:t xml:space="preserve">az estleges </w:t>
      </w:r>
      <w:r w:rsidR="000602B1">
        <w:t>nem várt kiadások fedezetét</w:t>
      </w:r>
      <w:r>
        <w:t>.</w:t>
      </w:r>
    </w:p>
    <w:p w:rsidR="00977EB0" w:rsidRDefault="00977EB0" w:rsidP="003C5EDF">
      <w:pPr>
        <w:spacing w:after="0"/>
        <w:jc w:val="both"/>
      </w:pPr>
    </w:p>
    <w:p w:rsidR="00977EB0" w:rsidRDefault="00977EB0" w:rsidP="003C5EDF">
      <w:pPr>
        <w:spacing w:after="0"/>
        <w:jc w:val="both"/>
      </w:pPr>
      <w:r>
        <w:t>Összességében a szakmai és a gazdálkodási terv</w:t>
      </w:r>
      <w:r w:rsidR="000602B1">
        <w:t>et</w:t>
      </w:r>
      <w:r>
        <w:t xml:space="preserve"> a realitásokra építve, egy biztonságos </w:t>
      </w:r>
      <w:r w:rsidR="00A21B08">
        <w:t xml:space="preserve">éves </w:t>
      </w:r>
      <w:r w:rsidR="000602B1">
        <w:t xml:space="preserve">működés érdekében, viszonylag szűk keretek között, de </w:t>
      </w:r>
      <w:r w:rsidR="002A5E9D">
        <w:t>kivitelezhetően</w:t>
      </w:r>
      <w:r w:rsidR="000602B1">
        <w:t xml:space="preserve"> határoztuk meg</w:t>
      </w:r>
      <w:r>
        <w:t>.</w:t>
      </w:r>
    </w:p>
    <w:p w:rsidR="00915D61" w:rsidRDefault="00915D61" w:rsidP="003C5EDF">
      <w:pPr>
        <w:spacing w:after="0"/>
        <w:jc w:val="both"/>
      </w:pPr>
    </w:p>
    <w:p w:rsidR="00915D61" w:rsidRPr="003C5EDF" w:rsidRDefault="00915D61" w:rsidP="003C5EDF">
      <w:pPr>
        <w:spacing w:after="0"/>
        <w:jc w:val="both"/>
      </w:pPr>
    </w:p>
    <w:sectPr w:rsidR="00915D61" w:rsidRPr="003C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A6217"/>
    <w:multiLevelType w:val="multilevel"/>
    <w:tmpl w:val="90EE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859E1"/>
    <w:multiLevelType w:val="multilevel"/>
    <w:tmpl w:val="C706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DF"/>
    <w:rsid w:val="00037DE4"/>
    <w:rsid w:val="000602B1"/>
    <w:rsid w:val="000B2857"/>
    <w:rsid w:val="000E24A2"/>
    <w:rsid w:val="00232A25"/>
    <w:rsid w:val="002A5E9D"/>
    <w:rsid w:val="0039776C"/>
    <w:rsid w:val="003C5EDF"/>
    <w:rsid w:val="004A2E61"/>
    <w:rsid w:val="00526393"/>
    <w:rsid w:val="00545F9C"/>
    <w:rsid w:val="00602553"/>
    <w:rsid w:val="00671A33"/>
    <w:rsid w:val="007D61DA"/>
    <w:rsid w:val="00915D61"/>
    <w:rsid w:val="00940CA5"/>
    <w:rsid w:val="00977EB0"/>
    <w:rsid w:val="009E2FDD"/>
    <w:rsid w:val="00A21B08"/>
    <w:rsid w:val="00A93E24"/>
    <w:rsid w:val="00B06D08"/>
    <w:rsid w:val="00B91FEF"/>
    <w:rsid w:val="00BB2D0E"/>
    <w:rsid w:val="00CA3BC4"/>
    <w:rsid w:val="00D44FF6"/>
    <w:rsid w:val="00DA2C8E"/>
    <w:rsid w:val="00DC4BBF"/>
    <w:rsid w:val="00E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12</cp:revision>
  <dcterms:created xsi:type="dcterms:W3CDTF">2022-04-16T17:52:00Z</dcterms:created>
  <dcterms:modified xsi:type="dcterms:W3CDTF">2022-04-21T18:09:00Z</dcterms:modified>
</cp:coreProperties>
</file>